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224D" w:rsidRPr="000F1551" w:rsidRDefault="00A8224D" w:rsidP="000F1551">
      <w:pPr>
        <w:bidi/>
        <w:ind w:leftChars="0" w:left="0" w:firstLineChars="0" w:firstLine="0"/>
        <w:rPr>
          <w:sz w:val="32"/>
          <w:szCs w:val="32"/>
        </w:rPr>
      </w:pPr>
    </w:p>
    <w:p w:rsidR="00A8224D" w:rsidRPr="000F1551" w:rsidRDefault="00A8224D">
      <w:pPr>
        <w:ind w:left="1" w:hanging="3"/>
        <w:jc w:val="center"/>
        <w:rPr>
          <w:sz w:val="32"/>
          <w:szCs w:val="32"/>
          <w:u w:val="single"/>
        </w:rPr>
      </w:pPr>
    </w:p>
    <w:p w:rsidR="00A8224D" w:rsidRPr="000F1551" w:rsidRDefault="00A8224D">
      <w:pPr>
        <w:ind w:left="1" w:hanging="3"/>
        <w:jc w:val="center"/>
        <w:rPr>
          <w:bCs/>
          <w:sz w:val="32"/>
          <w:szCs w:val="32"/>
          <w:u w:val="single"/>
        </w:rPr>
      </w:pPr>
    </w:p>
    <w:p w:rsidR="00A8224D" w:rsidRPr="000F1551" w:rsidRDefault="000F1551">
      <w:pPr>
        <w:ind w:left="1" w:hanging="3"/>
        <w:jc w:val="center"/>
        <w:rPr>
          <w:bCs/>
          <w:sz w:val="32"/>
          <w:szCs w:val="32"/>
          <w:u w:val="single"/>
        </w:rPr>
      </w:pPr>
      <w:r w:rsidRPr="000F1551">
        <w:rPr>
          <w:bCs/>
          <w:sz w:val="32"/>
          <w:szCs w:val="32"/>
          <w:u w:val="single"/>
          <w:rtl/>
        </w:rPr>
        <w:t>اقتراح قانون معجل مكرر</w:t>
      </w:r>
    </w:p>
    <w:p w:rsidR="00A8224D" w:rsidRPr="000F1551" w:rsidRDefault="00A8224D">
      <w:pPr>
        <w:ind w:left="1" w:hanging="3"/>
        <w:jc w:val="center"/>
        <w:rPr>
          <w:bCs/>
          <w:sz w:val="32"/>
          <w:szCs w:val="32"/>
          <w:u w:val="single"/>
        </w:rPr>
      </w:pPr>
    </w:p>
    <w:p w:rsidR="00A8224D" w:rsidRPr="000F1551" w:rsidRDefault="000F1551">
      <w:pPr>
        <w:bidi/>
        <w:ind w:left="1" w:hanging="3"/>
        <w:jc w:val="center"/>
        <w:rPr>
          <w:bCs/>
          <w:sz w:val="32"/>
          <w:szCs w:val="32"/>
        </w:rPr>
      </w:pPr>
      <w:r w:rsidRPr="000F1551">
        <w:rPr>
          <w:bCs/>
          <w:sz w:val="32"/>
          <w:szCs w:val="32"/>
          <w:u w:val="single"/>
          <w:rtl/>
        </w:rPr>
        <w:t>تعديل المادة/ 330 / من قانون الجمارك (مرسوم رقم 4461/2000)</w:t>
      </w:r>
    </w:p>
    <w:p w:rsidR="00A8224D" w:rsidRPr="000F1551" w:rsidRDefault="00A8224D">
      <w:pPr>
        <w:ind w:left="1" w:hanging="3"/>
        <w:jc w:val="left"/>
        <w:rPr>
          <w:sz w:val="32"/>
          <w:szCs w:val="32"/>
        </w:rPr>
      </w:pPr>
    </w:p>
    <w:p w:rsidR="00A8224D" w:rsidRPr="000F1551" w:rsidRDefault="00A8224D">
      <w:pPr>
        <w:ind w:left="1" w:hanging="3"/>
        <w:jc w:val="left"/>
        <w:rPr>
          <w:sz w:val="32"/>
          <w:szCs w:val="32"/>
        </w:rPr>
      </w:pPr>
    </w:p>
    <w:p w:rsidR="00A8224D" w:rsidRPr="000F1551" w:rsidRDefault="000F1551">
      <w:pPr>
        <w:bidi/>
        <w:spacing w:line="240" w:lineRule="auto"/>
        <w:ind w:left="1" w:hanging="3"/>
        <w:rPr>
          <w:sz w:val="32"/>
          <w:szCs w:val="32"/>
        </w:rPr>
      </w:pPr>
      <w:r w:rsidRPr="000F1551">
        <w:rPr>
          <w:bCs/>
          <w:sz w:val="32"/>
          <w:szCs w:val="32"/>
          <w:u w:val="single"/>
          <w:rtl/>
        </w:rPr>
        <w:t>مادة أولى</w:t>
      </w:r>
      <w:r w:rsidRPr="000F1551">
        <w:rPr>
          <w:b/>
          <w:sz w:val="32"/>
          <w:szCs w:val="32"/>
        </w:rPr>
        <w:t xml:space="preserve"> :</w:t>
      </w:r>
      <w:r w:rsidRPr="000F1551">
        <w:rPr>
          <w:sz w:val="32"/>
          <w:szCs w:val="32"/>
          <w:rtl/>
        </w:rPr>
        <w:t xml:space="preserve"> تُعدّل المادة ⁄ 330⁄  من قانون الجمارك الصادر بالمرسوم رقم 4461 تاريخ 15/12/2000 وتعديلاته، وتصبح على الشكل</w:t>
      </w:r>
      <w:r w:rsidRPr="000F1551">
        <w:rPr>
          <w:sz w:val="32"/>
          <w:szCs w:val="32"/>
        </w:rPr>
        <w:t>:</w:t>
      </w:r>
    </w:p>
    <w:p w:rsidR="00A8224D" w:rsidRPr="000F1551" w:rsidRDefault="00A8224D">
      <w:pPr>
        <w:bidi/>
        <w:spacing w:line="240" w:lineRule="auto"/>
        <w:ind w:left="1" w:hanging="3"/>
        <w:rPr>
          <w:sz w:val="32"/>
          <w:szCs w:val="32"/>
        </w:rPr>
      </w:pPr>
    </w:p>
    <w:p w:rsidR="00A8224D" w:rsidRPr="000F1551" w:rsidRDefault="000F1551" w:rsidP="000F1551">
      <w:pPr>
        <w:bidi/>
        <w:ind w:left="1" w:hanging="3"/>
        <w:jc w:val="left"/>
        <w:rPr>
          <w:sz w:val="32"/>
          <w:szCs w:val="32"/>
        </w:rPr>
      </w:pPr>
      <w:proofErr w:type="gramStart"/>
      <w:r w:rsidRPr="000F1551">
        <w:rPr>
          <w:sz w:val="32"/>
          <w:szCs w:val="32"/>
        </w:rPr>
        <w:t xml:space="preserve">" </w:t>
      </w:r>
      <w:r w:rsidRPr="000F1551">
        <w:rPr>
          <w:sz w:val="32"/>
          <w:szCs w:val="32"/>
          <w:rtl/>
        </w:rPr>
        <w:t>تحدد</w:t>
      </w:r>
      <w:proofErr w:type="gramEnd"/>
      <w:r w:rsidRPr="000F1551">
        <w:rPr>
          <w:sz w:val="32"/>
          <w:szCs w:val="32"/>
          <w:rtl/>
        </w:rPr>
        <w:t xml:space="preserve"> بقرارات من المجلس الأعلى للجمارك، بعد استطلاع رأي مدير الجمارك العام:</w:t>
      </w:r>
    </w:p>
    <w:p w:rsidR="00A8224D" w:rsidRPr="000F1551" w:rsidRDefault="000F1551" w:rsidP="000F1551">
      <w:pPr>
        <w:bidi/>
        <w:ind w:left="1" w:hanging="3"/>
        <w:jc w:val="left"/>
        <w:rPr>
          <w:sz w:val="32"/>
          <w:szCs w:val="32"/>
        </w:rPr>
      </w:pPr>
      <w:r w:rsidRPr="000F1551">
        <w:rPr>
          <w:sz w:val="32"/>
          <w:szCs w:val="32"/>
          <w:rtl/>
        </w:rPr>
        <w:br/>
        <w:t>1-  أجور الأعمال التي تجري لحساب أصحاب العلاقة خارج ساعات وأماكن العمل المعينة في الأنظمة الجمركية، وكذلك أجور موظفي الجمارك الذين يكلفون بتنظيم بيانات أصحاب العلاقة في الأماكن التي لا يوجد فيها مخلصون جمركيون مرخصون.</w:t>
      </w:r>
    </w:p>
    <w:p w:rsidR="00A8224D" w:rsidRPr="000F1551" w:rsidRDefault="000F1551" w:rsidP="000F1551">
      <w:pPr>
        <w:bidi/>
        <w:ind w:left="1" w:hanging="3"/>
        <w:jc w:val="left"/>
        <w:rPr>
          <w:sz w:val="32"/>
          <w:szCs w:val="32"/>
        </w:rPr>
      </w:pPr>
      <w:r w:rsidRPr="000F1551">
        <w:rPr>
          <w:sz w:val="32"/>
          <w:szCs w:val="32"/>
          <w:rtl/>
        </w:rPr>
        <w:br/>
        <w:t xml:space="preserve">2- رسوم عن خدمات جمركية أخرى يؤديها موظفو الجمارك لدى الاستيراد والتصدير وفي أوضاع الترانزيت </w:t>
      </w:r>
      <w:r w:rsidRPr="000F1551">
        <w:rPr>
          <w:rFonts w:hint="cs"/>
          <w:sz w:val="32"/>
          <w:szCs w:val="32"/>
          <w:rtl/>
          <w:lang w:bidi="ar-LB"/>
        </w:rPr>
        <w:t>وإ</w:t>
      </w:r>
      <w:r w:rsidRPr="000F1551">
        <w:rPr>
          <w:sz w:val="32"/>
          <w:szCs w:val="32"/>
          <w:rtl/>
        </w:rPr>
        <w:t xml:space="preserve">عادة التصدير ولدى معاينة </w:t>
      </w:r>
      <w:r w:rsidRPr="000F1551">
        <w:rPr>
          <w:rFonts w:hint="cs"/>
          <w:sz w:val="32"/>
          <w:szCs w:val="32"/>
          <w:rtl/>
        </w:rPr>
        <w:t>أ</w:t>
      </w:r>
      <w:r w:rsidRPr="000F1551">
        <w:rPr>
          <w:sz w:val="32"/>
          <w:szCs w:val="32"/>
          <w:rtl/>
        </w:rPr>
        <w:t>متعة المسافرين.</w:t>
      </w:r>
    </w:p>
    <w:p w:rsidR="00A8224D" w:rsidRPr="000F1551" w:rsidRDefault="00A8224D" w:rsidP="000F1551">
      <w:pPr>
        <w:bidi/>
        <w:ind w:left="1" w:hanging="3"/>
        <w:jc w:val="left"/>
        <w:rPr>
          <w:sz w:val="32"/>
          <w:szCs w:val="32"/>
        </w:rPr>
      </w:pPr>
    </w:p>
    <w:p w:rsidR="00A8224D" w:rsidRPr="000F1551" w:rsidRDefault="000F1551" w:rsidP="000F1551">
      <w:pPr>
        <w:bidi/>
        <w:ind w:left="1" w:hanging="3"/>
        <w:jc w:val="left"/>
        <w:rPr>
          <w:sz w:val="32"/>
          <w:szCs w:val="32"/>
        </w:rPr>
      </w:pPr>
      <w:r w:rsidRPr="000F1551">
        <w:rPr>
          <w:sz w:val="32"/>
          <w:szCs w:val="32"/>
          <w:rtl/>
        </w:rPr>
        <w:t xml:space="preserve">3- توزع المبالغ المستوفاة من الرسوم والأجور المذكورة أعلاه، شهرياً، على كل موظفي </w:t>
      </w:r>
      <w:r w:rsidRPr="000F1551">
        <w:rPr>
          <w:rFonts w:hint="cs"/>
          <w:sz w:val="32"/>
          <w:szCs w:val="32"/>
          <w:rtl/>
        </w:rPr>
        <w:t>إ</w:t>
      </w:r>
      <w:r w:rsidRPr="000F1551">
        <w:rPr>
          <w:sz w:val="32"/>
          <w:szCs w:val="32"/>
          <w:rtl/>
        </w:rPr>
        <w:t xml:space="preserve">دارة الجمارك دون استثناء، على </w:t>
      </w:r>
      <w:r w:rsidRPr="000F1551">
        <w:rPr>
          <w:rFonts w:hint="cs"/>
          <w:sz w:val="32"/>
          <w:szCs w:val="32"/>
          <w:rtl/>
        </w:rPr>
        <w:t>ألا</w:t>
      </w:r>
      <w:r w:rsidRPr="000F1551">
        <w:rPr>
          <w:sz w:val="32"/>
          <w:szCs w:val="32"/>
          <w:rtl/>
        </w:rPr>
        <w:t xml:space="preserve"> يتجاوز ما يُصيب الموظّف الواحد من هذه الأموال مقدار أساس راتبه.</w:t>
      </w:r>
    </w:p>
    <w:p w:rsidR="00A8224D" w:rsidRPr="000F1551" w:rsidRDefault="00A8224D" w:rsidP="000F1551">
      <w:pPr>
        <w:bidi/>
        <w:ind w:left="1" w:hanging="3"/>
        <w:jc w:val="left"/>
        <w:rPr>
          <w:sz w:val="32"/>
          <w:szCs w:val="32"/>
        </w:rPr>
      </w:pPr>
    </w:p>
    <w:p w:rsidR="00A8224D" w:rsidRPr="000F1551" w:rsidRDefault="000F1551" w:rsidP="000F1551">
      <w:pPr>
        <w:bidi/>
        <w:ind w:left="1" w:hanging="3"/>
        <w:jc w:val="left"/>
        <w:rPr>
          <w:sz w:val="32"/>
          <w:szCs w:val="32"/>
        </w:rPr>
      </w:pPr>
      <w:r w:rsidRPr="000F1551">
        <w:rPr>
          <w:sz w:val="32"/>
          <w:szCs w:val="32"/>
          <w:rtl/>
        </w:rPr>
        <w:t>4- تحوّل الأموال الفائضة شهرياً إلى الخزينة العامّة .</w:t>
      </w:r>
    </w:p>
    <w:p w:rsidR="00A8224D" w:rsidRPr="000F1551" w:rsidRDefault="00A8224D" w:rsidP="000F1551">
      <w:pPr>
        <w:bidi/>
        <w:ind w:left="1" w:hanging="3"/>
        <w:jc w:val="left"/>
        <w:rPr>
          <w:sz w:val="32"/>
          <w:szCs w:val="32"/>
        </w:rPr>
      </w:pPr>
    </w:p>
    <w:p w:rsidR="00A8224D" w:rsidRPr="000F1551" w:rsidRDefault="000F1551" w:rsidP="000F1551">
      <w:pPr>
        <w:bidi/>
        <w:ind w:left="1" w:hanging="3"/>
        <w:jc w:val="left"/>
        <w:rPr>
          <w:sz w:val="32"/>
          <w:szCs w:val="32"/>
        </w:rPr>
      </w:pPr>
      <w:r w:rsidRPr="000F1551">
        <w:rPr>
          <w:sz w:val="32"/>
          <w:szCs w:val="32"/>
          <w:rtl/>
        </w:rPr>
        <w:t>5- بإستثناء التخفيضات التي تُصيب الموظّفين لأسباب مسلكية، تُشكـّل مخالفة هذه الأحكام الجرم المنصوص عنه في المادّة 364 من قانون العقوبات" .</w:t>
      </w:r>
    </w:p>
    <w:p w:rsidR="00A8224D" w:rsidRPr="000F1551" w:rsidRDefault="00A8224D" w:rsidP="000F1551">
      <w:pPr>
        <w:bidi/>
        <w:ind w:left="1" w:hanging="3"/>
        <w:jc w:val="left"/>
        <w:rPr>
          <w:sz w:val="32"/>
          <w:szCs w:val="32"/>
        </w:rPr>
      </w:pPr>
    </w:p>
    <w:p w:rsidR="00A8224D" w:rsidRPr="000F1551" w:rsidRDefault="00A8224D">
      <w:pPr>
        <w:bidi/>
        <w:ind w:left="1" w:hanging="3"/>
        <w:jc w:val="right"/>
        <w:rPr>
          <w:sz w:val="32"/>
          <w:szCs w:val="32"/>
        </w:rPr>
      </w:pPr>
    </w:p>
    <w:p w:rsidR="00A8224D" w:rsidRDefault="000F1551">
      <w:pPr>
        <w:bidi/>
        <w:ind w:left="1" w:hanging="3"/>
        <w:rPr>
          <w:sz w:val="32"/>
          <w:szCs w:val="32"/>
          <w:rtl/>
        </w:rPr>
      </w:pPr>
      <w:r w:rsidRPr="000F1551">
        <w:rPr>
          <w:bCs/>
          <w:sz w:val="32"/>
          <w:szCs w:val="32"/>
          <w:u w:val="single"/>
          <w:rtl/>
        </w:rPr>
        <w:t>مادة ثانية</w:t>
      </w:r>
      <w:r w:rsidRPr="000F1551">
        <w:rPr>
          <w:sz w:val="32"/>
          <w:szCs w:val="32"/>
          <w:rtl/>
        </w:rPr>
        <w:t xml:space="preserve"> : يُعمل بهذا القانون فور نشره في الجريدة الرسمية.</w:t>
      </w:r>
    </w:p>
    <w:p w:rsidR="000F1551" w:rsidRDefault="000F1551" w:rsidP="000F1551">
      <w:pPr>
        <w:bidi/>
        <w:ind w:left="1" w:hanging="3"/>
        <w:rPr>
          <w:sz w:val="32"/>
          <w:szCs w:val="32"/>
        </w:rPr>
      </w:pPr>
    </w:p>
    <w:p w:rsidR="000F1551" w:rsidRPr="006F07FF" w:rsidRDefault="000F1551" w:rsidP="000F1551">
      <w:pPr>
        <w:tabs>
          <w:tab w:val="right" w:pos="4"/>
        </w:tabs>
        <w:bidi/>
        <w:ind w:left="1" w:hanging="3"/>
        <w:rPr>
          <w:bCs/>
          <w:sz w:val="32"/>
          <w:szCs w:val="32"/>
          <w:rtl/>
        </w:rPr>
      </w:pPr>
      <w:r w:rsidRPr="006F07FF">
        <w:rPr>
          <w:rFonts w:hint="cs"/>
          <w:b/>
          <w:sz w:val="32"/>
          <w:szCs w:val="32"/>
          <w:rtl/>
        </w:rPr>
        <w:t xml:space="preserve">                            </w:t>
      </w:r>
      <w:r w:rsidRPr="006F07FF">
        <w:rPr>
          <w:rFonts w:ascii="Simplified Arabic" w:eastAsia="Simplified Arabic" w:hAnsi="Simplified Arabic" w:cs="Simplified Arabic"/>
          <w:bCs/>
          <w:sz w:val="32"/>
          <w:szCs w:val="32"/>
        </w:rPr>
        <w:t xml:space="preserve">                                                                         </w:t>
      </w:r>
      <w:r>
        <w:rPr>
          <w:rFonts w:ascii="Simplified Arabic" w:eastAsia="Simplified Arabic" w:hAnsi="Simplified Arabic" w:cs="Simplified Arabic" w:hint="cs"/>
          <w:bCs/>
          <w:sz w:val="32"/>
          <w:szCs w:val="32"/>
          <w:rtl/>
        </w:rPr>
        <w:t xml:space="preserve">                                                                 </w:t>
      </w:r>
      <w:r w:rsidRPr="006F07FF">
        <w:rPr>
          <w:rFonts w:ascii="Simplified Arabic" w:eastAsia="Simplified Arabic" w:hAnsi="Simplified Arabic" w:cs="Simplified Arabic"/>
          <w:bCs/>
          <w:sz w:val="32"/>
          <w:szCs w:val="32"/>
        </w:rPr>
        <w:t xml:space="preserve">   </w:t>
      </w:r>
      <w:r w:rsidRPr="006F07FF">
        <w:rPr>
          <w:rFonts w:ascii="Simplified Arabic" w:eastAsia="Simplified Arabic" w:hAnsi="Simplified Arabic" w:cs="Simplified Arabic"/>
          <w:bCs/>
          <w:sz w:val="32"/>
          <w:szCs w:val="32"/>
          <w:rtl/>
        </w:rPr>
        <w:t>النائبة بولا يعقوبيان</w:t>
      </w:r>
    </w:p>
    <w:p w:rsidR="000F1551" w:rsidRPr="000F1551" w:rsidRDefault="000F1551" w:rsidP="000F1551">
      <w:pPr>
        <w:bidi/>
        <w:ind w:left="1" w:hanging="3"/>
        <w:rPr>
          <w:rFonts w:ascii="Simplified Arabic" w:eastAsia="Simplified Arabic" w:hAnsi="Simplified Arabic" w:cs="Simplified Arabic"/>
          <w:bCs/>
          <w:sz w:val="32"/>
          <w:szCs w:val="32"/>
          <w:rtl/>
        </w:rPr>
      </w:pPr>
      <w:r w:rsidRPr="006F07FF">
        <w:rPr>
          <w:rFonts w:hint="cs"/>
          <w:bCs/>
          <w:sz w:val="32"/>
          <w:szCs w:val="32"/>
          <w:rtl/>
        </w:rPr>
        <w:t xml:space="preserve">                                                                                               2/4/2019</w:t>
      </w:r>
      <w:r w:rsidRPr="006F07FF">
        <w:rPr>
          <w:rFonts w:ascii="Simplified Arabic" w:eastAsia="Simplified Arabic" w:hAnsi="Simplified Arabic" w:cs="Simplified Arabic" w:hint="cs"/>
          <w:bCs/>
          <w:sz w:val="32"/>
          <w:szCs w:val="32"/>
          <w:rtl/>
        </w:rPr>
        <w:t xml:space="preserve">                                                                                                                                                       </w:t>
      </w:r>
      <w:r>
        <w:rPr>
          <w:rFonts w:ascii="Simplified Arabic" w:eastAsia="Simplified Arabic" w:hAnsi="Simplified Arabic" w:cs="Simplified Arabic" w:hint="cs"/>
          <w:bCs/>
          <w:sz w:val="32"/>
          <w:szCs w:val="32"/>
          <w:rtl/>
        </w:rPr>
        <w:t xml:space="preserve">                              </w:t>
      </w:r>
    </w:p>
    <w:p w:rsidR="000F1551" w:rsidRDefault="000F1551">
      <w:pPr>
        <w:tabs>
          <w:tab w:val="right" w:pos="4"/>
        </w:tabs>
        <w:ind w:left="1" w:hanging="3"/>
        <w:rPr>
          <w:sz w:val="32"/>
          <w:szCs w:val="32"/>
          <w:rtl/>
        </w:rPr>
      </w:pPr>
    </w:p>
    <w:p w:rsidR="000F1551" w:rsidRPr="000F1551" w:rsidRDefault="000F1551" w:rsidP="000F1551">
      <w:pPr>
        <w:tabs>
          <w:tab w:val="right" w:pos="4"/>
        </w:tabs>
        <w:ind w:left="1" w:hanging="3"/>
        <w:jc w:val="center"/>
        <w:rPr>
          <w:bCs/>
          <w:sz w:val="32"/>
          <w:szCs w:val="32"/>
        </w:rPr>
      </w:pPr>
    </w:p>
    <w:p w:rsidR="00A8224D" w:rsidRPr="000F1551" w:rsidRDefault="000F1551" w:rsidP="000F1551">
      <w:pPr>
        <w:bidi/>
        <w:ind w:left="1" w:hanging="3"/>
        <w:jc w:val="center"/>
        <w:rPr>
          <w:bCs/>
          <w:sz w:val="32"/>
          <w:szCs w:val="32"/>
          <w:u w:val="single"/>
        </w:rPr>
      </w:pPr>
      <w:r w:rsidRPr="000F1551">
        <w:rPr>
          <w:bCs/>
          <w:sz w:val="32"/>
          <w:szCs w:val="32"/>
          <w:u w:val="single"/>
          <w:rtl/>
        </w:rPr>
        <w:t>أسبــاب المــوجبــــــة</w:t>
      </w:r>
    </w:p>
    <w:p w:rsidR="00A8224D" w:rsidRPr="000F1551" w:rsidRDefault="00A8224D" w:rsidP="000F1551">
      <w:pPr>
        <w:bidi/>
        <w:ind w:left="1" w:hanging="3"/>
        <w:jc w:val="center"/>
        <w:rPr>
          <w:sz w:val="32"/>
          <w:szCs w:val="32"/>
          <w:u w:val="single"/>
        </w:rPr>
      </w:pPr>
    </w:p>
    <w:p w:rsidR="00A8224D" w:rsidRPr="000F1551" w:rsidRDefault="00A8224D">
      <w:pPr>
        <w:bidi/>
        <w:ind w:left="1" w:hanging="3"/>
        <w:jc w:val="center"/>
        <w:rPr>
          <w:sz w:val="32"/>
          <w:szCs w:val="32"/>
          <w:u w:val="single"/>
        </w:rPr>
      </w:pPr>
    </w:p>
    <w:p w:rsidR="00A8224D" w:rsidRPr="000F1551" w:rsidRDefault="000F1551">
      <w:pPr>
        <w:bidi/>
        <w:ind w:left="1" w:hanging="3"/>
        <w:rPr>
          <w:sz w:val="32"/>
          <w:szCs w:val="32"/>
        </w:rPr>
      </w:pPr>
      <w:r w:rsidRPr="000F1551">
        <w:rPr>
          <w:sz w:val="32"/>
          <w:szCs w:val="32"/>
          <w:rtl/>
        </w:rPr>
        <w:tab/>
        <w:t>إستنناداً للمادّة 330 من قانون الجمارك المعمول بها حاليا</w:t>
      </w:r>
      <w:r>
        <w:rPr>
          <w:rFonts w:hint="cs"/>
          <w:sz w:val="32"/>
          <w:szCs w:val="32"/>
          <w:rtl/>
        </w:rPr>
        <w:t>ً</w:t>
      </w:r>
      <w:r w:rsidRPr="000F1551">
        <w:rPr>
          <w:sz w:val="32"/>
          <w:szCs w:val="32"/>
          <w:rtl/>
        </w:rPr>
        <w:t>، تستوفي إدارة الجمارك أجو</w:t>
      </w:r>
      <w:r>
        <w:rPr>
          <w:sz w:val="32"/>
          <w:szCs w:val="32"/>
          <w:rtl/>
        </w:rPr>
        <w:t>راً ورسوماً عن الأعمال التالية</w:t>
      </w:r>
      <w:r w:rsidRPr="000F1551">
        <w:rPr>
          <w:sz w:val="32"/>
          <w:szCs w:val="32"/>
          <w:rtl/>
        </w:rPr>
        <w:t xml:space="preserve">: </w:t>
      </w:r>
    </w:p>
    <w:p w:rsidR="00A8224D" w:rsidRPr="000F1551" w:rsidRDefault="00A8224D">
      <w:pPr>
        <w:bidi/>
        <w:ind w:left="1" w:hanging="3"/>
        <w:rPr>
          <w:sz w:val="32"/>
          <w:szCs w:val="32"/>
        </w:rPr>
      </w:pPr>
    </w:p>
    <w:p w:rsidR="00A8224D" w:rsidRPr="000F1551" w:rsidRDefault="000F1551">
      <w:pPr>
        <w:bidi/>
        <w:ind w:left="1" w:hanging="3"/>
        <w:rPr>
          <w:sz w:val="32"/>
          <w:szCs w:val="32"/>
        </w:rPr>
      </w:pPr>
      <w:r w:rsidRPr="000F1551">
        <w:rPr>
          <w:b/>
          <w:bCs/>
          <w:sz w:val="32"/>
          <w:szCs w:val="32"/>
          <w:rtl/>
        </w:rPr>
        <w:t>أ-</w:t>
      </w:r>
      <w:r w:rsidRPr="000F1551">
        <w:rPr>
          <w:sz w:val="32"/>
          <w:szCs w:val="32"/>
          <w:rtl/>
        </w:rPr>
        <w:t xml:space="preserve">  أجور عن الأعمال التي تجري لحساب أصحاب العلاقة خارج ساعات وأماكن العمل المعيّنة في الأنظمة الجمركية، وكذلك أجور موظّفي الجمارك الـّذين يُكلـّفون بتنظيم بيانات أصحاب العلاقة في الأماكن التي لا يوجد فيها مخلـّصون جمركيون مرخـّصون.</w:t>
      </w:r>
    </w:p>
    <w:p w:rsidR="00A8224D" w:rsidRPr="000F1551" w:rsidRDefault="000F1551">
      <w:pPr>
        <w:bidi/>
        <w:ind w:left="1" w:hanging="3"/>
        <w:rPr>
          <w:sz w:val="32"/>
          <w:szCs w:val="32"/>
        </w:rPr>
      </w:pPr>
      <w:r w:rsidRPr="000F1551">
        <w:rPr>
          <w:b/>
          <w:bCs/>
          <w:sz w:val="32"/>
          <w:szCs w:val="32"/>
          <w:rtl/>
        </w:rPr>
        <w:t>ب-</w:t>
      </w:r>
      <w:r w:rsidRPr="000F1551">
        <w:rPr>
          <w:sz w:val="32"/>
          <w:szCs w:val="32"/>
          <w:rtl/>
        </w:rPr>
        <w:t xml:space="preserve"> رسوم عن خدمات جمركية أخرى يؤدّيها موظـّفو الجمارك لدى الإستيراد والتصدير وفي أوضاع الترانزيت وإعادة التص</w:t>
      </w:r>
      <w:r>
        <w:rPr>
          <w:sz w:val="32"/>
          <w:szCs w:val="32"/>
          <w:rtl/>
        </w:rPr>
        <w:t>دير ولدى معاينة أمتعة المسافرين</w:t>
      </w:r>
      <w:r w:rsidRPr="000F1551">
        <w:rPr>
          <w:sz w:val="32"/>
          <w:szCs w:val="32"/>
          <w:rtl/>
        </w:rPr>
        <w:t>.</w:t>
      </w:r>
    </w:p>
    <w:p w:rsidR="00A8224D" w:rsidRPr="000F1551" w:rsidRDefault="000F1551">
      <w:pPr>
        <w:bidi/>
        <w:ind w:left="1" w:hanging="3"/>
        <w:rPr>
          <w:sz w:val="32"/>
          <w:szCs w:val="32"/>
        </w:rPr>
      </w:pPr>
      <w:r w:rsidRPr="000F1551">
        <w:rPr>
          <w:sz w:val="32"/>
          <w:szCs w:val="32"/>
          <w:rtl/>
        </w:rPr>
        <w:tab/>
        <w:t>وقد أناطت المادّة المذكورة بالمجلس الأعلى للجمارك صلاحية تحديد هذه الأجور والرسوم وكذلك أصول توزيعه</w:t>
      </w:r>
      <w:r>
        <w:rPr>
          <w:sz w:val="32"/>
          <w:szCs w:val="32"/>
          <w:rtl/>
        </w:rPr>
        <w:t>ا</w:t>
      </w:r>
      <w:r w:rsidRPr="000F1551">
        <w:rPr>
          <w:sz w:val="32"/>
          <w:szCs w:val="32"/>
          <w:rtl/>
        </w:rPr>
        <w:t>.</w:t>
      </w:r>
    </w:p>
    <w:p w:rsidR="00A8224D" w:rsidRPr="000F1551" w:rsidRDefault="00A8224D">
      <w:pPr>
        <w:bidi/>
        <w:ind w:left="1" w:hanging="3"/>
        <w:rPr>
          <w:sz w:val="32"/>
          <w:szCs w:val="32"/>
        </w:rPr>
      </w:pPr>
    </w:p>
    <w:p w:rsidR="00A8224D" w:rsidRPr="000F1551" w:rsidRDefault="000F1551">
      <w:pPr>
        <w:bidi/>
        <w:ind w:left="1" w:hanging="3"/>
        <w:rPr>
          <w:sz w:val="32"/>
          <w:szCs w:val="32"/>
        </w:rPr>
      </w:pPr>
      <w:r w:rsidRPr="000F1551">
        <w:rPr>
          <w:sz w:val="32"/>
          <w:szCs w:val="32"/>
          <w:rtl/>
        </w:rPr>
        <w:tab/>
        <w:t>بتاريخ 10/6/2003 صدر قرار عن المجلس الأعلى للجمارك رقم 329/2003 تحت عنوان "نظام الأعمال الإضافية والرسوم عن الخدمات الجمركية المُجراة لحساب المكلـّفين" الذي حدّد مقدار الأجور والرسوم وحالات توجّبها وكذلك معايير توزيعها على مختلف موظّفي إدارة الجمارك.</w:t>
      </w:r>
    </w:p>
    <w:p w:rsidR="00A8224D" w:rsidRPr="000F1551" w:rsidRDefault="00A8224D">
      <w:pPr>
        <w:bidi/>
        <w:ind w:left="1" w:hanging="3"/>
        <w:rPr>
          <w:sz w:val="32"/>
          <w:szCs w:val="32"/>
        </w:rPr>
      </w:pPr>
    </w:p>
    <w:p w:rsidR="00A8224D" w:rsidRPr="000F1551" w:rsidRDefault="000F1551" w:rsidP="000F1551">
      <w:pPr>
        <w:bidi/>
        <w:ind w:left="1" w:hanging="3"/>
        <w:rPr>
          <w:sz w:val="32"/>
          <w:szCs w:val="32"/>
        </w:rPr>
      </w:pPr>
      <w:r w:rsidRPr="000F1551">
        <w:rPr>
          <w:sz w:val="32"/>
          <w:szCs w:val="32"/>
          <w:rtl/>
        </w:rPr>
        <w:tab/>
        <w:t>بتاريخ 7 حزيران 2017 أصدرت هيئة المجلس الأعلى للجمارك، التي كانت قد عيّنت حديثاً قراراً جديداً حول " نظام الأعمال الإضافية والرسوم عن الخدمات الجمركية المُجراة لحساب المُكلـّفين" تحت الرقم 42/2017، زادت بموجبه نطاق فرض الرسوم على حركة الإستيراد والتصدير والمعاملات الجمركية ورفعت نسبة هذه الرسوم والأجور إلى ثلاثة أضعاف وما فوق، بحيث وصلت قيمة المبالغ المحصّلة شهرياً إلى أكثر من خمسة مليارات ليرة لبنانية، وقد أظهرت عملية توزيع هذه الأموال غياب معايير العدالة والشفافية ممّا ولـّد تململاً في صفوف معظم الموظّفين.</w:t>
      </w:r>
    </w:p>
    <w:p w:rsidR="00A8224D" w:rsidRPr="000F1551" w:rsidRDefault="00A8224D">
      <w:pPr>
        <w:bidi/>
        <w:ind w:left="1" w:hanging="3"/>
        <w:rPr>
          <w:sz w:val="32"/>
          <w:szCs w:val="32"/>
        </w:rPr>
      </w:pPr>
    </w:p>
    <w:p w:rsidR="00A8224D" w:rsidRPr="000F1551" w:rsidRDefault="000F1551">
      <w:pPr>
        <w:bidi/>
        <w:ind w:left="1" w:hanging="3"/>
        <w:rPr>
          <w:sz w:val="32"/>
          <w:szCs w:val="32"/>
        </w:rPr>
      </w:pPr>
      <w:r w:rsidRPr="000F1551">
        <w:rPr>
          <w:sz w:val="32"/>
          <w:szCs w:val="32"/>
          <w:rtl/>
        </w:rPr>
        <w:t>لذلك كان إقتراح القانون هذا والذي يهدف إلى تحقيق ما يلي:</w:t>
      </w:r>
    </w:p>
    <w:p w:rsidR="00A8224D" w:rsidRPr="000F1551" w:rsidRDefault="000F1551">
      <w:pPr>
        <w:bidi/>
        <w:ind w:left="1" w:hanging="3"/>
        <w:rPr>
          <w:sz w:val="32"/>
          <w:szCs w:val="32"/>
        </w:rPr>
      </w:pPr>
      <w:r w:rsidRPr="000F1551">
        <w:rPr>
          <w:sz w:val="32"/>
          <w:szCs w:val="32"/>
        </w:rPr>
        <w:t xml:space="preserve"> </w:t>
      </w:r>
    </w:p>
    <w:p w:rsidR="00A8224D" w:rsidRPr="000F1551" w:rsidRDefault="000F1551">
      <w:pPr>
        <w:numPr>
          <w:ilvl w:val="0"/>
          <w:numId w:val="1"/>
        </w:numPr>
        <w:bidi/>
        <w:ind w:left="1" w:hanging="3"/>
        <w:rPr>
          <w:sz w:val="32"/>
          <w:szCs w:val="32"/>
        </w:rPr>
      </w:pPr>
      <w:r w:rsidRPr="000F1551">
        <w:rPr>
          <w:sz w:val="32"/>
          <w:szCs w:val="32"/>
          <w:rtl/>
        </w:rPr>
        <w:t>وضع ضوابط موضوعية لتحديد ما يُصيب ك</w:t>
      </w:r>
      <w:r>
        <w:rPr>
          <w:sz w:val="32"/>
          <w:szCs w:val="32"/>
          <w:rtl/>
        </w:rPr>
        <w:t xml:space="preserve">ل موظّف من الأموال التي تُحصّل </w:t>
      </w:r>
      <w:r>
        <w:rPr>
          <w:rFonts w:hint="cs"/>
          <w:sz w:val="32"/>
          <w:szCs w:val="32"/>
          <w:rtl/>
        </w:rPr>
        <w:t>ا</w:t>
      </w:r>
      <w:r w:rsidRPr="000F1551">
        <w:rPr>
          <w:sz w:val="32"/>
          <w:szCs w:val="32"/>
          <w:rtl/>
        </w:rPr>
        <w:t>ستناداً للمادّة المطلوب تعديلها وذلك بإعتماد الراتب الأساس</w:t>
      </w:r>
      <w:r>
        <w:rPr>
          <w:sz w:val="32"/>
          <w:szCs w:val="32"/>
          <w:rtl/>
        </w:rPr>
        <w:t>ي للموظّف كمعيار لعملية التوزيع</w:t>
      </w:r>
      <w:r w:rsidRPr="000F1551">
        <w:rPr>
          <w:sz w:val="32"/>
          <w:szCs w:val="32"/>
          <w:rtl/>
        </w:rPr>
        <w:t>.</w:t>
      </w:r>
    </w:p>
    <w:p w:rsidR="00A8224D" w:rsidRPr="000F1551" w:rsidRDefault="00A8224D">
      <w:pPr>
        <w:bidi/>
        <w:ind w:left="1" w:hanging="3"/>
        <w:rPr>
          <w:sz w:val="32"/>
          <w:szCs w:val="32"/>
        </w:rPr>
      </w:pPr>
    </w:p>
    <w:p w:rsidR="00A8224D" w:rsidRPr="000F1551" w:rsidRDefault="000F1551">
      <w:pPr>
        <w:numPr>
          <w:ilvl w:val="0"/>
          <w:numId w:val="1"/>
        </w:numPr>
        <w:bidi/>
        <w:ind w:left="1" w:hanging="3"/>
        <w:rPr>
          <w:sz w:val="32"/>
          <w:szCs w:val="32"/>
        </w:rPr>
      </w:pPr>
      <w:r w:rsidRPr="000F1551">
        <w:rPr>
          <w:sz w:val="32"/>
          <w:szCs w:val="32"/>
          <w:rtl/>
        </w:rPr>
        <w:t xml:space="preserve">تحقيق العدالة بين موظّفي إدارة الجمارك في توزيع الأموال التي تُحصّل إستناداً للمادّة المذكورة، ذلك أنّ النـّهج المُتـّبع حالياً يؤدّي إلى منح بعض الموظّفين مبالغ شهرية تفوق </w:t>
      </w:r>
      <w:r w:rsidRPr="000F1551">
        <w:rPr>
          <w:sz w:val="32"/>
          <w:szCs w:val="32"/>
          <w:rtl/>
        </w:rPr>
        <w:lastRenderedPageBreak/>
        <w:t>الأربعين مليون ليرة لبنانية من هذه الأموال (موظّفو الفئة الأولى) ومن عشرة ملايين إلى عشرين مليون ليرة لبنانية (موظّفو الفئة الثانية) في حين تقلّ حصّة السائر الأعظم من ا</w:t>
      </w:r>
      <w:r>
        <w:rPr>
          <w:sz w:val="32"/>
          <w:szCs w:val="32"/>
          <w:rtl/>
        </w:rPr>
        <w:t>لموظّفين عن المليون ليرة شهرياً</w:t>
      </w:r>
      <w:r w:rsidRPr="000F1551">
        <w:rPr>
          <w:sz w:val="32"/>
          <w:szCs w:val="32"/>
          <w:rtl/>
        </w:rPr>
        <w:t>.</w:t>
      </w:r>
    </w:p>
    <w:p w:rsidR="00A8224D" w:rsidRPr="000F1551" w:rsidRDefault="00A8224D">
      <w:pPr>
        <w:bidi/>
        <w:ind w:left="1" w:hanging="3"/>
        <w:rPr>
          <w:sz w:val="32"/>
          <w:szCs w:val="32"/>
        </w:rPr>
      </w:pPr>
    </w:p>
    <w:p w:rsidR="00A8224D" w:rsidRPr="000F1551" w:rsidRDefault="000F1551">
      <w:pPr>
        <w:numPr>
          <w:ilvl w:val="0"/>
          <w:numId w:val="1"/>
        </w:numPr>
        <w:bidi/>
        <w:ind w:left="1" w:hanging="3"/>
        <w:rPr>
          <w:sz w:val="32"/>
          <w:szCs w:val="32"/>
        </w:rPr>
      </w:pPr>
      <w:r w:rsidRPr="000F1551">
        <w:rPr>
          <w:sz w:val="32"/>
          <w:szCs w:val="32"/>
          <w:rtl/>
        </w:rPr>
        <w:t>تعزيز الشفافية والمساهمة</w:t>
      </w:r>
      <w:r>
        <w:rPr>
          <w:sz w:val="32"/>
          <w:szCs w:val="32"/>
          <w:rtl/>
        </w:rPr>
        <w:t xml:space="preserve"> في نزع أسباب الفساد ووقف الهدر</w:t>
      </w:r>
      <w:r w:rsidRPr="000F1551">
        <w:rPr>
          <w:sz w:val="32"/>
          <w:szCs w:val="32"/>
          <w:rtl/>
        </w:rPr>
        <w:t>.</w:t>
      </w:r>
    </w:p>
    <w:p w:rsidR="00A8224D" w:rsidRPr="000F1551" w:rsidRDefault="00A8224D">
      <w:pPr>
        <w:bidi/>
        <w:ind w:left="1" w:hanging="3"/>
        <w:rPr>
          <w:sz w:val="32"/>
          <w:szCs w:val="32"/>
        </w:rPr>
      </w:pPr>
    </w:p>
    <w:p w:rsidR="00A8224D" w:rsidRPr="000F1551" w:rsidRDefault="000F1551">
      <w:pPr>
        <w:numPr>
          <w:ilvl w:val="0"/>
          <w:numId w:val="1"/>
        </w:numPr>
        <w:bidi/>
        <w:ind w:left="1" w:hanging="3"/>
        <w:rPr>
          <w:sz w:val="32"/>
          <w:szCs w:val="32"/>
        </w:rPr>
      </w:pPr>
      <w:r w:rsidRPr="000F1551">
        <w:rPr>
          <w:sz w:val="32"/>
          <w:szCs w:val="32"/>
          <w:rtl/>
        </w:rPr>
        <w:t>تزويد الخزينة العام</w:t>
      </w:r>
      <w:r>
        <w:rPr>
          <w:sz w:val="32"/>
          <w:szCs w:val="32"/>
          <w:rtl/>
        </w:rPr>
        <w:t>ّة بأموال هي بأمسّ الحاجة إليها</w:t>
      </w:r>
      <w:r w:rsidRPr="000F1551">
        <w:rPr>
          <w:sz w:val="32"/>
          <w:szCs w:val="32"/>
          <w:rtl/>
        </w:rPr>
        <w:t>.</w:t>
      </w:r>
    </w:p>
    <w:p w:rsidR="00A8224D" w:rsidRPr="000F1551" w:rsidRDefault="00A8224D">
      <w:pPr>
        <w:spacing w:line="240" w:lineRule="auto"/>
        <w:ind w:left="1" w:hanging="3"/>
        <w:rPr>
          <w:sz w:val="32"/>
          <w:szCs w:val="32"/>
        </w:rPr>
      </w:pPr>
    </w:p>
    <w:p w:rsidR="00A8224D" w:rsidRPr="000F1551" w:rsidRDefault="00A8224D">
      <w:pPr>
        <w:bidi/>
        <w:ind w:left="1" w:hanging="3"/>
        <w:rPr>
          <w:sz w:val="32"/>
          <w:szCs w:val="32"/>
        </w:rPr>
      </w:pPr>
    </w:p>
    <w:p w:rsidR="00A8224D" w:rsidRPr="000F1551" w:rsidRDefault="000F1551">
      <w:pPr>
        <w:bidi/>
        <w:ind w:left="1" w:hanging="3"/>
        <w:rPr>
          <w:sz w:val="32"/>
          <w:szCs w:val="32"/>
        </w:rPr>
      </w:pPr>
      <w:r w:rsidRPr="000F1551">
        <w:rPr>
          <w:sz w:val="32"/>
          <w:szCs w:val="32"/>
          <w:rtl/>
        </w:rPr>
        <w:t>5- الحدّ من جموح إدارة الجمارك إلى زيادة الرسوم التي تفرضها إستناداً للمادّة المذكورة والتي أصبحت تُشكّل رسوماً موازية للرسوم الجمركية على الإستيراد والتصدير والتي يذهب معظمها حالياً إلى قلـّةٍ من موظّفي الجمارك الـّذين يراكمون الثروات في ظ</w:t>
      </w:r>
      <w:r>
        <w:rPr>
          <w:sz w:val="32"/>
          <w:szCs w:val="32"/>
          <w:rtl/>
        </w:rPr>
        <w:t>لّ غياب الحدّ الأدنى من الضوابط</w:t>
      </w:r>
      <w:r w:rsidRPr="000F1551">
        <w:rPr>
          <w:sz w:val="32"/>
          <w:szCs w:val="32"/>
          <w:rtl/>
        </w:rPr>
        <w:t>.</w:t>
      </w:r>
    </w:p>
    <w:p w:rsidR="00A8224D" w:rsidRPr="000F1551" w:rsidRDefault="00A8224D">
      <w:pPr>
        <w:bidi/>
        <w:ind w:left="1" w:hanging="3"/>
        <w:rPr>
          <w:sz w:val="32"/>
          <w:szCs w:val="32"/>
        </w:rPr>
      </w:pPr>
    </w:p>
    <w:p w:rsidR="00A8224D" w:rsidRPr="000F1551" w:rsidRDefault="000F1551">
      <w:pPr>
        <w:bidi/>
        <w:ind w:left="1" w:hanging="3"/>
        <w:rPr>
          <w:sz w:val="32"/>
          <w:szCs w:val="32"/>
        </w:rPr>
      </w:pPr>
      <w:r w:rsidRPr="000F1551">
        <w:rPr>
          <w:sz w:val="32"/>
          <w:szCs w:val="32"/>
          <w:rtl/>
        </w:rPr>
        <w:t>ولما كان من الضروري و الملحّ سن التشريعات اللازمة بهدف وقف الهدر وضبط الفساد.</w:t>
      </w:r>
    </w:p>
    <w:p w:rsidR="00A8224D" w:rsidRPr="000F1551" w:rsidRDefault="00A8224D">
      <w:pPr>
        <w:bidi/>
        <w:ind w:left="1" w:hanging="3"/>
        <w:rPr>
          <w:sz w:val="32"/>
          <w:szCs w:val="32"/>
        </w:rPr>
      </w:pPr>
    </w:p>
    <w:p w:rsidR="00A8224D" w:rsidRPr="000F1551" w:rsidRDefault="000F1551">
      <w:pPr>
        <w:bidi/>
        <w:ind w:left="1" w:hanging="3"/>
        <w:rPr>
          <w:sz w:val="32"/>
          <w:szCs w:val="32"/>
        </w:rPr>
      </w:pPr>
      <w:r w:rsidRPr="000F1551">
        <w:rPr>
          <w:sz w:val="32"/>
          <w:szCs w:val="32"/>
          <w:rtl/>
        </w:rPr>
        <w:t xml:space="preserve">ولما كان </w:t>
      </w:r>
      <w:r>
        <w:rPr>
          <w:sz w:val="32"/>
          <w:szCs w:val="32"/>
          <w:rtl/>
        </w:rPr>
        <w:t>من شأن وضع ضوابط لالية توزيع ال</w:t>
      </w:r>
      <w:r>
        <w:rPr>
          <w:rFonts w:hint="cs"/>
          <w:sz w:val="32"/>
          <w:szCs w:val="32"/>
          <w:rtl/>
        </w:rPr>
        <w:t>أ</w:t>
      </w:r>
      <w:r w:rsidRPr="000F1551">
        <w:rPr>
          <w:sz w:val="32"/>
          <w:szCs w:val="32"/>
          <w:rtl/>
        </w:rPr>
        <w:t>جور والرسوم على موظفي ادارة الجمارك، أن يساهم في الحد من الهدر والفساد.</w:t>
      </w:r>
    </w:p>
    <w:p w:rsidR="00A8224D" w:rsidRPr="000F1551" w:rsidRDefault="000F1551">
      <w:pPr>
        <w:bidi/>
        <w:ind w:left="1" w:hanging="3"/>
        <w:jc w:val="center"/>
        <w:rPr>
          <w:sz w:val="32"/>
          <w:szCs w:val="32"/>
        </w:rPr>
      </w:pPr>
      <w:r w:rsidRPr="000F1551">
        <w:rPr>
          <w:b/>
          <w:sz w:val="32"/>
          <w:szCs w:val="32"/>
          <w:rtl/>
        </w:rPr>
        <w:t>لـــــــــــــذلــــــــــــك</w:t>
      </w:r>
    </w:p>
    <w:p w:rsidR="00A8224D" w:rsidRPr="000F1551" w:rsidRDefault="00A8224D">
      <w:pPr>
        <w:bidi/>
        <w:ind w:left="1" w:hanging="3"/>
        <w:jc w:val="center"/>
        <w:rPr>
          <w:sz w:val="32"/>
          <w:szCs w:val="32"/>
        </w:rPr>
      </w:pPr>
    </w:p>
    <w:p w:rsidR="00A8224D" w:rsidRPr="000F1551" w:rsidRDefault="000F1551">
      <w:pPr>
        <w:bidi/>
        <w:ind w:left="1" w:hanging="3"/>
        <w:rPr>
          <w:sz w:val="32"/>
          <w:szCs w:val="32"/>
        </w:rPr>
      </w:pPr>
      <w:r w:rsidRPr="000F1551">
        <w:rPr>
          <w:sz w:val="32"/>
          <w:szCs w:val="32"/>
          <w:rtl/>
        </w:rPr>
        <w:tab/>
        <w:t>أتقدم باقتراح القانون المرفق وآمل مناقشته وإقراره.</w:t>
      </w:r>
    </w:p>
    <w:p w:rsidR="00A8224D" w:rsidRPr="000F1551" w:rsidRDefault="00A8224D">
      <w:pPr>
        <w:bidi/>
        <w:ind w:left="1" w:hanging="3"/>
        <w:rPr>
          <w:sz w:val="32"/>
          <w:szCs w:val="32"/>
        </w:rPr>
      </w:pPr>
    </w:p>
    <w:p w:rsidR="00A8224D" w:rsidRPr="000F1551" w:rsidRDefault="00A8224D">
      <w:pPr>
        <w:bidi/>
        <w:ind w:left="1" w:hanging="3"/>
        <w:rPr>
          <w:sz w:val="32"/>
          <w:szCs w:val="32"/>
        </w:rPr>
      </w:pPr>
    </w:p>
    <w:p w:rsidR="00A8224D" w:rsidRPr="000F1551" w:rsidRDefault="00A8224D">
      <w:pPr>
        <w:bidi/>
        <w:ind w:left="1" w:hanging="3"/>
        <w:rPr>
          <w:sz w:val="32"/>
          <w:szCs w:val="32"/>
        </w:rPr>
      </w:pPr>
    </w:p>
    <w:p w:rsidR="000F1551" w:rsidRPr="006F07FF" w:rsidRDefault="000F1551" w:rsidP="000F1551">
      <w:pPr>
        <w:tabs>
          <w:tab w:val="right" w:pos="4"/>
        </w:tabs>
        <w:bidi/>
        <w:ind w:left="1" w:hanging="3"/>
        <w:rPr>
          <w:bCs/>
          <w:sz w:val="32"/>
          <w:szCs w:val="32"/>
          <w:rtl/>
        </w:rPr>
      </w:pPr>
      <w:r w:rsidRPr="006F07FF">
        <w:rPr>
          <w:rFonts w:hint="cs"/>
          <w:b/>
          <w:sz w:val="32"/>
          <w:szCs w:val="32"/>
          <w:rtl/>
        </w:rPr>
        <w:t xml:space="preserve">                            </w:t>
      </w:r>
      <w:r w:rsidRPr="006F07FF">
        <w:rPr>
          <w:rFonts w:ascii="Simplified Arabic" w:eastAsia="Simplified Arabic" w:hAnsi="Simplified Arabic" w:cs="Simplified Arabic"/>
          <w:bCs/>
          <w:sz w:val="32"/>
          <w:szCs w:val="32"/>
        </w:rPr>
        <w:t xml:space="preserve">                                                                       </w:t>
      </w:r>
      <w:r>
        <w:rPr>
          <w:rFonts w:ascii="Simplified Arabic" w:eastAsia="Simplified Arabic" w:hAnsi="Simplified Arabic" w:cs="Simplified Arabic" w:hint="cs"/>
          <w:bCs/>
          <w:sz w:val="32"/>
          <w:szCs w:val="32"/>
          <w:rtl/>
        </w:rPr>
        <w:t xml:space="preserve">                                                                </w:t>
      </w:r>
      <w:r w:rsidRPr="006F07FF">
        <w:rPr>
          <w:rFonts w:ascii="Simplified Arabic" w:eastAsia="Simplified Arabic" w:hAnsi="Simplified Arabic" w:cs="Simplified Arabic"/>
          <w:bCs/>
          <w:sz w:val="32"/>
          <w:szCs w:val="32"/>
        </w:rPr>
        <w:t xml:space="preserve">     </w:t>
      </w:r>
      <w:r w:rsidRPr="006F07FF">
        <w:rPr>
          <w:rFonts w:ascii="Simplified Arabic" w:eastAsia="Simplified Arabic" w:hAnsi="Simplified Arabic" w:cs="Simplified Arabic"/>
          <w:bCs/>
          <w:sz w:val="32"/>
          <w:szCs w:val="32"/>
          <w:rtl/>
        </w:rPr>
        <w:t>النائبة بولا يعقوبيان</w:t>
      </w:r>
    </w:p>
    <w:p w:rsidR="000F1551" w:rsidRPr="006F07FF" w:rsidRDefault="000F1551" w:rsidP="000F1551">
      <w:pPr>
        <w:bidi/>
        <w:ind w:left="1" w:hanging="3"/>
        <w:rPr>
          <w:rFonts w:ascii="Simplified Arabic" w:eastAsia="Simplified Arabic" w:hAnsi="Simplified Arabic" w:cs="Simplified Arabic"/>
          <w:bCs/>
          <w:sz w:val="32"/>
          <w:szCs w:val="32"/>
        </w:rPr>
      </w:pPr>
      <w:r w:rsidRPr="006F07FF">
        <w:rPr>
          <w:rFonts w:hint="cs"/>
          <w:bCs/>
          <w:sz w:val="32"/>
          <w:szCs w:val="32"/>
          <w:rtl/>
        </w:rPr>
        <w:t xml:space="preserve">                                                                                               2/4/2019</w:t>
      </w:r>
      <w:r w:rsidRPr="006F07FF">
        <w:rPr>
          <w:rFonts w:ascii="Simplified Arabic" w:eastAsia="Simplified Arabic" w:hAnsi="Simplified Arabic" w:cs="Simplified Arabic" w:hint="cs"/>
          <w:bCs/>
          <w:sz w:val="32"/>
          <w:szCs w:val="32"/>
          <w:rtl/>
        </w:rPr>
        <w:t xml:space="preserve">                                                                                                                                                                                       </w:t>
      </w:r>
    </w:p>
    <w:p w:rsidR="000F1551" w:rsidRPr="006F07FF" w:rsidRDefault="000F1551" w:rsidP="000F1551">
      <w:pPr>
        <w:tabs>
          <w:tab w:val="right" w:pos="4"/>
        </w:tabs>
        <w:bidi/>
        <w:ind w:left="1" w:hanging="3"/>
        <w:rPr>
          <w:sz w:val="32"/>
          <w:szCs w:val="32"/>
        </w:rPr>
      </w:pPr>
      <w:r w:rsidRPr="006F07FF">
        <w:rPr>
          <w:b/>
          <w:sz w:val="32"/>
          <w:szCs w:val="32"/>
          <w:rtl/>
        </w:rPr>
        <w:t xml:space="preserve"> </w:t>
      </w:r>
    </w:p>
    <w:p w:rsidR="000F1551" w:rsidRPr="006F07FF" w:rsidRDefault="000F1551" w:rsidP="000F1551">
      <w:pPr>
        <w:tabs>
          <w:tab w:val="right" w:pos="4"/>
        </w:tabs>
        <w:bidi/>
        <w:ind w:left="1" w:hanging="3"/>
        <w:rPr>
          <w:b/>
          <w:bCs/>
          <w:sz w:val="32"/>
          <w:szCs w:val="32"/>
          <w:rtl/>
          <w:lang w:bidi="ar-LB"/>
        </w:rPr>
      </w:pPr>
    </w:p>
    <w:p w:rsidR="00A8224D" w:rsidRPr="000F1551" w:rsidRDefault="00A8224D">
      <w:pPr>
        <w:ind w:left="1" w:hanging="3"/>
        <w:rPr>
          <w:sz w:val="32"/>
          <w:szCs w:val="32"/>
        </w:rPr>
      </w:pPr>
      <w:bookmarkStart w:id="0" w:name="_GoBack"/>
      <w:bookmarkEnd w:id="0"/>
    </w:p>
    <w:sectPr w:rsidR="00A8224D" w:rsidRPr="000F1551" w:rsidSect="00D03E34">
      <w:pgSz w:w="12240" w:h="15840"/>
      <w:pgMar w:top="1152" w:right="1440" w:bottom="1152"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E1CD5"/>
    <w:multiLevelType w:val="multilevel"/>
    <w:tmpl w:val="8B3AB34A"/>
    <w:lvl w:ilvl="0">
      <w:start w:val="1"/>
      <w:numFmt w:val="decimal"/>
      <w:lvlText w:val="%1-"/>
      <w:lvlJc w:val="left"/>
      <w:pPr>
        <w:ind w:left="-270" w:firstLine="360"/>
      </w:pPr>
      <w:rPr>
        <w:b/>
        <w:bCs/>
        <w:vertAlign w:val="baseline"/>
      </w:rPr>
    </w:lvl>
    <w:lvl w:ilvl="1">
      <w:start w:val="1"/>
      <w:numFmt w:val="lowerLetter"/>
      <w:lvlText w:val="%2."/>
      <w:lvlJc w:val="left"/>
      <w:pPr>
        <w:ind w:left="450" w:firstLine="1080"/>
      </w:pPr>
      <w:rPr>
        <w:vertAlign w:val="baseline"/>
      </w:rPr>
    </w:lvl>
    <w:lvl w:ilvl="2">
      <w:start w:val="1"/>
      <w:numFmt w:val="lowerRoman"/>
      <w:lvlText w:val="%3."/>
      <w:lvlJc w:val="right"/>
      <w:pPr>
        <w:ind w:left="1170" w:firstLine="1980"/>
      </w:pPr>
      <w:rPr>
        <w:vertAlign w:val="baseline"/>
      </w:rPr>
    </w:lvl>
    <w:lvl w:ilvl="3">
      <w:start w:val="1"/>
      <w:numFmt w:val="decimal"/>
      <w:lvlText w:val="%4."/>
      <w:lvlJc w:val="left"/>
      <w:pPr>
        <w:ind w:left="1890" w:firstLine="2520"/>
      </w:pPr>
      <w:rPr>
        <w:vertAlign w:val="baseline"/>
      </w:rPr>
    </w:lvl>
    <w:lvl w:ilvl="4">
      <w:start w:val="1"/>
      <w:numFmt w:val="lowerLetter"/>
      <w:lvlText w:val="%5."/>
      <w:lvlJc w:val="left"/>
      <w:pPr>
        <w:ind w:left="2610" w:firstLine="3240"/>
      </w:pPr>
      <w:rPr>
        <w:vertAlign w:val="baseline"/>
      </w:rPr>
    </w:lvl>
    <w:lvl w:ilvl="5">
      <w:start w:val="1"/>
      <w:numFmt w:val="lowerRoman"/>
      <w:lvlText w:val="%6."/>
      <w:lvlJc w:val="right"/>
      <w:pPr>
        <w:ind w:left="3330" w:firstLine="4140"/>
      </w:pPr>
      <w:rPr>
        <w:vertAlign w:val="baseline"/>
      </w:rPr>
    </w:lvl>
    <w:lvl w:ilvl="6">
      <w:start w:val="1"/>
      <w:numFmt w:val="decimal"/>
      <w:lvlText w:val="%7."/>
      <w:lvlJc w:val="left"/>
      <w:pPr>
        <w:ind w:left="4050" w:firstLine="4680"/>
      </w:pPr>
      <w:rPr>
        <w:vertAlign w:val="baseline"/>
      </w:rPr>
    </w:lvl>
    <w:lvl w:ilvl="7">
      <w:start w:val="1"/>
      <w:numFmt w:val="lowerLetter"/>
      <w:lvlText w:val="%8."/>
      <w:lvlJc w:val="left"/>
      <w:pPr>
        <w:ind w:left="4770" w:firstLine="5400"/>
      </w:pPr>
      <w:rPr>
        <w:vertAlign w:val="baseline"/>
      </w:rPr>
    </w:lvl>
    <w:lvl w:ilvl="8">
      <w:start w:val="1"/>
      <w:numFmt w:val="lowerRoman"/>
      <w:lvlText w:val="%9."/>
      <w:lvlJc w:val="right"/>
      <w:pPr>
        <w:ind w:left="5490" w:firstLine="630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8224D"/>
    <w:rsid w:val="000F1551"/>
    <w:rsid w:val="00A8224D"/>
    <w:rsid w:val="00CC1D75"/>
    <w:rsid w:val="00D03E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3E34"/>
    <w:pPr>
      <w:suppressAutoHyphens/>
      <w:spacing w:line="1" w:lineRule="atLeast"/>
      <w:ind w:leftChars="-1" w:left="-1" w:hangingChars="1" w:hanging="1"/>
      <w:textDirection w:val="btLr"/>
      <w:textAlignment w:val="top"/>
      <w:outlineLvl w:val="0"/>
    </w:pPr>
    <w:rPr>
      <w:position w:val="-1"/>
      <w:szCs w:val="28"/>
    </w:rPr>
  </w:style>
  <w:style w:type="paragraph" w:styleId="Heading1">
    <w:name w:val="heading 1"/>
    <w:basedOn w:val="Normal"/>
    <w:next w:val="Normal"/>
    <w:rsid w:val="00D03E34"/>
    <w:pPr>
      <w:keepNext/>
      <w:keepLines/>
      <w:spacing w:before="480" w:after="120"/>
      <w:contextualSpacing/>
    </w:pPr>
    <w:rPr>
      <w:b/>
      <w:sz w:val="48"/>
      <w:szCs w:val="48"/>
    </w:rPr>
  </w:style>
  <w:style w:type="paragraph" w:styleId="Heading2">
    <w:name w:val="heading 2"/>
    <w:basedOn w:val="Normal"/>
    <w:next w:val="Normal"/>
    <w:rsid w:val="00D03E34"/>
    <w:pPr>
      <w:keepNext/>
      <w:keepLines/>
      <w:spacing w:before="360" w:after="80"/>
      <w:contextualSpacing/>
      <w:outlineLvl w:val="1"/>
    </w:pPr>
    <w:rPr>
      <w:b/>
      <w:sz w:val="36"/>
      <w:szCs w:val="36"/>
    </w:rPr>
  </w:style>
  <w:style w:type="paragraph" w:styleId="Heading3">
    <w:name w:val="heading 3"/>
    <w:basedOn w:val="Normal"/>
    <w:next w:val="Normal"/>
    <w:rsid w:val="00D03E34"/>
    <w:pPr>
      <w:keepNext/>
      <w:keepLines/>
      <w:spacing w:before="280" w:after="80"/>
      <w:contextualSpacing/>
      <w:outlineLvl w:val="2"/>
    </w:pPr>
    <w:rPr>
      <w:b/>
      <w:sz w:val="28"/>
    </w:rPr>
  </w:style>
  <w:style w:type="paragraph" w:styleId="Heading4">
    <w:name w:val="heading 4"/>
    <w:basedOn w:val="Normal"/>
    <w:next w:val="Normal"/>
    <w:rsid w:val="00D03E34"/>
    <w:pPr>
      <w:keepNext/>
      <w:keepLines/>
      <w:spacing w:before="240" w:after="40"/>
      <w:contextualSpacing/>
      <w:outlineLvl w:val="3"/>
    </w:pPr>
    <w:rPr>
      <w:b/>
      <w:szCs w:val="24"/>
    </w:rPr>
  </w:style>
  <w:style w:type="paragraph" w:styleId="Heading5">
    <w:name w:val="heading 5"/>
    <w:basedOn w:val="Normal"/>
    <w:next w:val="Normal"/>
    <w:rsid w:val="00D03E34"/>
    <w:pPr>
      <w:keepNext/>
      <w:keepLines/>
      <w:spacing w:before="220" w:after="40"/>
      <w:contextualSpacing/>
      <w:outlineLvl w:val="4"/>
    </w:pPr>
    <w:rPr>
      <w:b/>
      <w:sz w:val="22"/>
      <w:szCs w:val="22"/>
    </w:rPr>
  </w:style>
  <w:style w:type="paragraph" w:styleId="Heading6">
    <w:name w:val="heading 6"/>
    <w:basedOn w:val="Normal"/>
    <w:next w:val="Normal"/>
    <w:rsid w:val="00D03E3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03E34"/>
    <w:pPr>
      <w:keepNext/>
      <w:keepLines/>
      <w:spacing w:before="480" w:after="120"/>
      <w:contextualSpacing/>
    </w:pPr>
    <w:rPr>
      <w:b/>
      <w:sz w:val="72"/>
      <w:szCs w:val="72"/>
    </w:rPr>
  </w:style>
  <w:style w:type="paragraph" w:styleId="PlainText">
    <w:name w:val="Plain Text"/>
    <w:basedOn w:val="Normal"/>
    <w:qFormat/>
    <w:rsid w:val="00D03E34"/>
    <w:pPr>
      <w:jc w:val="left"/>
    </w:pPr>
    <w:rPr>
      <w:rFonts w:ascii="Consolas" w:hAnsi="Consolas"/>
      <w:sz w:val="21"/>
      <w:szCs w:val="21"/>
    </w:rPr>
  </w:style>
  <w:style w:type="character" w:customStyle="1" w:styleId="PlainTextChar">
    <w:name w:val="Plain Text Char"/>
    <w:rsid w:val="00D03E34"/>
    <w:rPr>
      <w:rFonts w:ascii="Consolas" w:eastAsia="Calibri" w:hAnsi="Consolas" w:cs="Arial"/>
      <w:w w:val="100"/>
      <w:position w:val="-1"/>
      <w:sz w:val="21"/>
      <w:szCs w:val="21"/>
      <w:highlight w:val="none"/>
      <w:effect w:val="none"/>
      <w:vertAlign w:val="baseline"/>
      <w:cs w:val="0"/>
      <w:em w:val="none"/>
    </w:rPr>
  </w:style>
  <w:style w:type="character" w:styleId="Hyperlink">
    <w:name w:val="Hyperlink"/>
    <w:qFormat/>
    <w:rsid w:val="00D03E34"/>
    <w:rPr>
      <w:color w:val="0000FF"/>
      <w:w w:val="100"/>
      <w:position w:val="-1"/>
      <w:highlight w:val="none"/>
      <w:u w:val="single"/>
      <w:effect w:val="none"/>
      <w:vertAlign w:val="baseline"/>
      <w:cs w:val="0"/>
      <w:em w:val="none"/>
    </w:rPr>
  </w:style>
  <w:style w:type="paragraph" w:styleId="BalloonText">
    <w:name w:val="Balloon Text"/>
    <w:basedOn w:val="Normal"/>
    <w:qFormat/>
    <w:rsid w:val="00D03E34"/>
    <w:rPr>
      <w:rFonts w:ascii="Segoe UI" w:hAnsi="Segoe UI"/>
      <w:sz w:val="18"/>
      <w:szCs w:val="18"/>
    </w:rPr>
  </w:style>
  <w:style w:type="character" w:customStyle="1" w:styleId="BalloonTextChar">
    <w:name w:val="Balloon Text Char"/>
    <w:rsid w:val="00D03E34"/>
    <w:rPr>
      <w:rFonts w:ascii="Segoe UI" w:hAnsi="Segoe UI" w:cs="Segoe UI"/>
      <w:w w:val="100"/>
      <w:position w:val="-1"/>
      <w:sz w:val="18"/>
      <w:szCs w:val="18"/>
      <w:highlight w:val="none"/>
      <w:effect w:val="none"/>
      <w:vertAlign w:val="baseline"/>
      <w:cs w:val="0"/>
      <w:em w:val="none"/>
    </w:rPr>
  </w:style>
  <w:style w:type="paragraph" w:styleId="ListParagraph">
    <w:name w:val="List Paragraph"/>
    <w:basedOn w:val="Normal"/>
    <w:rsid w:val="00D03E34"/>
    <w:pPr>
      <w:ind w:left="720"/>
    </w:pPr>
  </w:style>
  <w:style w:type="paragraph" w:styleId="Subtitle">
    <w:name w:val="Subtitle"/>
    <w:basedOn w:val="Normal"/>
    <w:next w:val="Normal"/>
    <w:rsid w:val="00D03E34"/>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MRAD</cp:lastModifiedBy>
  <cp:revision>2</cp:revision>
  <dcterms:created xsi:type="dcterms:W3CDTF">2019-04-02T14:48:00Z</dcterms:created>
  <dcterms:modified xsi:type="dcterms:W3CDTF">2019-04-02T14:48:00Z</dcterms:modified>
</cp:coreProperties>
</file>